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Default="000473EC" w:rsidP="000473E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5250E1">
        <w:rPr>
          <w:rFonts w:ascii="Times New Roman" w:hAnsi="Times New Roman"/>
          <w:sz w:val="24"/>
          <w:szCs w:val="24"/>
          <w:lang w:val="sr-Cyrl-RS"/>
        </w:rPr>
        <w:t>403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Default="005250E1" w:rsidP="000473EC">
      <w:pPr>
        <w:rPr>
          <w:lang w:val="sr-Cyrl-RS"/>
        </w:rPr>
      </w:pPr>
      <w:r>
        <w:rPr>
          <w:lang w:val="sr-Cyrl-RS"/>
        </w:rPr>
        <w:t>20</w:t>
      </w:r>
      <w:r w:rsidR="000473EC">
        <w:rPr>
          <w:lang w:val="sr-Cyrl-RS"/>
        </w:rPr>
        <w:t xml:space="preserve">. новембар </w:t>
      </w:r>
      <w:r w:rsidR="000473EC">
        <w:rPr>
          <w:lang w:val="en-US"/>
        </w:rPr>
        <w:t>201</w:t>
      </w:r>
      <w:r w:rsidR="000473EC">
        <w:rPr>
          <w:lang w:val="sr-Cyrl-RS"/>
        </w:rPr>
        <w:t xml:space="preserve">4. године </w:t>
      </w:r>
    </w:p>
    <w:p w:rsidR="000473EC" w:rsidRDefault="000473EC" w:rsidP="000473EC">
      <w:pPr>
        <w:rPr>
          <w:lang w:val="sr-Cyrl-CS"/>
        </w:rPr>
      </w:pPr>
      <w:r>
        <w:rPr>
          <w:lang w:val="sr-Cyrl-CS"/>
        </w:rPr>
        <w:t>Б е о г р а д</w:t>
      </w: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RS"/>
        </w:rPr>
        <w:t>5</w:t>
      </w:r>
      <w:r w:rsidR="005250E1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250E1">
        <w:rPr>
          <w:lang w:val="sr-Cyrl-RS"/>
        </w:rPr>
        <w:t>20</w:t>
      </w:r>
      <w:r>
        <w:rPr>
          <w:lang w:val="sr-Cyrl-RS"/>
        </w:rPr>
        <w:t>. НОВЕМБРА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3B5DD3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C45B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Мујо Муковић, заменик члана 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</w:t>
      </w:r>
      <w:r w:rsidR="00A423D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Арсић</w:t>
      </w:r>
      <w:r w:rsidR="00A423D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Драган Шормаз</w:t>
      </w:r>
      <w:r w:rsidR="004C0830">
        <w:rPr>
          <w:rFonts w:ascii="Times New Roman" w:hAnsi="Times New Roman"/>
          <w:sz w:val="24"/>
          <w:szCs w:val="24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заменик члана Катарине Ракић,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A423D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A423D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 Биљана Пантић Пиља,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Биљана Савовић,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</w:t>
      </w:r>
      <w:r w:rsidR="00A423D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Вукмириц</w:t>
      </w:r>
      <w:r w:rsidR="00A423D1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, Тања Томашевић Дамњановић, Жарко Мићин, </w:t>
      </w:r>
      <w:r w:rsidR="00A423D1">
        <w:rPr>
          <w:rFonts w:ascii="Times New Roman" w:hAnsi="Times New Roman"/>
          <w:sz w:val="24"/>
          <w:szCs w:val="24"/>
          <w:lang w:val="sr-Cyrl-RS"/>
        </w:rPr>
        <w:t>проф. др Јанко Веселиновић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Неђо Јовановић и  Балинт Пастор.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 Александар Јаблановић,</w:t>
      </w:r>
      <w:r w:rsidR="004C0830">
        <w:rPr>
          <w:rFonts w:ascii="Times New Roman" w:hAnsi="Times New Roman"/>
          <w:sz w:val="24"/>
          <w:szCs w:val="24"/>
          <w:lang w:val="sr-Cyrl-RS"/>
        </w:rPr>
        <w:t xml:space="preserve"> Жарко Обрадови</w:t>
      </w:r>
      <w:r w:rsidR="00A423D1">
        <w:rPr>
          <w:rFonts w:ascii="Times New Roman" w:hAnsi="Times New Roman"/>
          <w:sz w:val="24"/>
          <w:szCs w:val="24"/>
          <w:lang w:val="sr-Cyrl-RS"/>
        </w:rPr>
        <w:t>ћ,</w:t>
      </w:r>
      <w:r>
        <w:rPr>
          <w:rFonts w:ascii="Times New Roman" w:hAnsi="Times New Roman"/>
          <w:sz w:val="24"/>
          <w:szCs w:val="24"/>
          <w:lang w:val="sr-Cyrl-RS"/>
        </w:rPr>
        <w:t xml:space="preserve"> Петар Петровић</w:t>
      </w:r>
      <w:r w:rsidR="00A423D1">
        <w:rPr>
          <w:rFonts w:ascii="Times New Roman" w:hAnsi="Times New Roman"/>
          <w:sz w:val="24"/>
          <w:szCs w:val="24"/>
          <w:lang w:val="sr-Cyrl-RS"/>
        </w:rPr>
        <w:t>, Мирко Чикириз, Весна 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0473EC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="003550DE">
        <w:rPr>
          <w:lang w:val="sr-Cyrl-RS"/>
        </w:rPr>
        <w:t xml:space="preserve"> </w:t>
      </w:r>
      <w:r w:rsidR="00175DB9">
        <w:rPr>
          <w:lang w:val="sr-Cyrl-RS"/>
        </w:rPr>
        <w:t>је</w:t>
      </w:r>
      <w:r>
        <w:rPr>
          <w:lang w:val="sr-Cyrl-RS"/>
        </w:rPr>
        <w:t xml:space="preserve"> присуствова</w:t>
      </w:r>
      <w:r w:rsidR="00175DB9">
        <w:rPr>
          <w:lang w:val="sr-Cyrl-RS"/>
        </w:rPr>
        <w:t>о Јован Ћосић, начелник Одељења</w:t>
      </w:r>
      <w:r w:rsidR="003550DE">
        <w:rPr>
          <w:lang w:val="sr-Cyrl-RS"/>
        </w:rPr>
        <w:t xml:space="preserve"> у Министарству правде.</w:t>
      </w:r>
      <w:r>
        <w:rPr>
          <w:lang w:val="sr-Cyrl-RS"/>
        </w:rPr>
        <w:t xml:space="preserve"> </w:t>
      </w:r>
    </w:p>
    <w:p w:rsidR="000473EC" w:rsidRDefault="000473EC" w:rsidP="000473EC">
      <w:pPr>
        <w:ind w:firstLine="720"/>
        <w:jc w:val="both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73EC" w:rsidRDefault="003550DE" w:rsidP="003550D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ab/>
        <w:t xml:space="preserve">1. Разматрање амандмана на 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 w:rsidR="000473EC">
        <w:rPr>
          <w:rFonts w:ascii="Times New Roman" w:hAnsi="Times New Roman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CS"/>
        </w:rPr>
        <w:t>.</w:t>
      </w:r>
    </w:p>
    <w:p w:rsidR="000473EC" w:rsidRDefault="000473EC" w:rsidP="00D2305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Pr="003901D0">
        <w:rPr>
          <w:u w:val="single"/>
          <w:lang w:val="sr-Cyrl-RS"/>
        </w:rPr>
        <w:t>Прва тачка дневног реда.</w:t>
      </w:r>
      <w:r w:rsidRPr="003901D0">
        <w:rPr>
          <w:rFonts w:eastAsia="Calibri"/>
        </w:rPr>
        <w:t xml:space="preserve"> </w:t>
      </w:r>
      <w:r w:rsidRPr="003901D0">
        <w:rPr>
          <w:lang w:val="sr-Cyrl-RS"/>
        </w:rPr>
        <w:t>Разматрање</w:t>
      </w:r>
      <w:r w:rsidR="00B64DB6">
        <w:rPr>
          <w:lang w:val="sr-Cyrl-RS"/>
        </w:rPr>
        <w:t xml:space="preserve"> амадмана на</w:t>
      </w:r>
      <w:r w:rsidRPr="003901D0">
        <w:t xml:space="preserve"> </w:t>
      </w:r>
      <w:r w:rsidRPr="003901D0">
        <w:rPr>
          <w:bCs/>
          <w:lang w:val="sr-Cyrl-CS"/>
        </w:rPr>
        <w:t xml:space="preserve">Предлога закона о заштити узбуњивача, </w:t>
      </w:r>
      <w:r w:rsidRPr="003901D0">
        <w:rPr>
          <w:lang w:val="sr-Cyrl-CS"/>
        </w:rPr>
        <w:t>који је поднела Влада.</w:t>
      </w:r>
    </w:p>
    <w:p w:rsidR="001E057D" w:rsidRPr="001E057D" w:rsidRDefault="00AE141C" w:rsidP="001E057D">
      <w:pPr>
        <w:tabs>
          <w:tab w:val="left" w:pos="709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en-US"/>
        </w:rPr>
        <w:tab/>
      </w:r>
      <w:bookmarkStart w:id="0" w:name="_GoBack"/>
      <w:bookmarkEnd w:id="0"/>
      <w:r w:rsidR="001E057D" w:rsidRPr="001E057D">
        <w:rPr>
          <w:lang w:val="sr-Cyrl-RS"/>
        </w:rPr>
        <w:t xml:space="preserve">Одбор је у складу са чланом 164. Пословника Народне скупштине размотрио амандмане на </w:t>
      </w:r>
      <w:r w:rsidR="001E057D" w:rsidRPr="001E057D">
        <w:rPr>
          <w:bCs/>
          <w:lang w:val="sr-Cyrl-CS"/>
        </w:rPr>
        <w:t xml:space="preserve">Предлог закона о заштити узбуњивача, који је поднела Влада и сматра да су </w:t>
      </w:r>
      <w:r w:rsidR="001E057D" w:rsidRPr="001E057D">
        <w:rPr>
          <w:lang w:val="sr-Cyrl-RS"/>
        </w:rPr>
        <w:t>у складу са Уставом и правним системом Републике Србије амандмани: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наслов Предлога закона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lastRenderedPageBreak/>
        <w:t>- на члан 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4.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5.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5. који је поднео народни посланик Душан Милисављевић;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назив члана 8. и члан 8. који је поднео Одбор за правосуђе, државну управу и локалну самоуправу;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8.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којим се после члана 9. додаје назив члана и члан 9а,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којим се после члана 9. додаје назив члана и члан 9а,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наслов члана 10.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11.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11.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lastRenderedPageBreak/>
        <w:t>- на назив члана 13. и члан 13.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назив члана 13 и члан 13.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13.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којим се после члана 13. додаје назив члана и члан 13а,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којим се после члана 13. додаје назив члана и члан 13а,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14.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14.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15.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15.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15. који су заједно поднели народни посланици Дубравка Филиповски и Драган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16.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16.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17.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17.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18. који је поднео Одбор за правосуђе, државну управу и локалну самоуправу;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18.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18.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18.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18. који је поднео народни посланик Драган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18. који је поднела народни посланик Дубравка Филиповски;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lastRenderedPageBreak/>
        <w:t>- на члан 19.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20.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21.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21.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23.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25. 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26.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29.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31. који је поднела народни посланик Олгица Батић;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32. који је поднео народни посланик Неђо Јовановић;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34.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којим се после члана 36. додаје Глава </w:t>
      </w:r>
      <w:r w:rsidRPr="001E057D">
        <w:rPr>
          <w:rFonts w:eastAsiaTheme="minorHAnsi"/>
          <w:lang w:val="en-US"/>
        </w:rPr>
        <w:t>IV</w:t>
      </w:r>
      <w:r w:rsidRPr="001E057D">
        <w:rPr>
          <w:rFonts w:eastAsiaTheme="minorHAnsi"/>
          <w:lang w:val="sr-Cyrl-RS"/>
        </w:rPr>
        <w:t>а са називом и називи чланова и чланови 36а и 36б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којим се после члана 36. додаје Глава </w:t>
      </w:r>
      <w:r w:rsidRPr="001E057D">
        <w:rPr>
          <w:rFonts w:eastAsiaTheme="minorHAnsi"/>
          <w:lang w:val="en-US"/>
        </w:rPr>
        <w:t>IV</w:t>
      </w:r>
      <w:r w:rsidRPr="001E057D">
        <w:rPr>
          <w:rFonts w:eastAsiaTheme="minorHAnsi"/>
          <w:lang w:val="sr-Cyrl-RS"/>
        </w:rPr>
        <w:t>а са називом и називи чланова и чланови 36а и 36б,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37.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lastRenderedPageBreak/>
        <w:t>- на члан 38.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39.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39.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40.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41.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- на члан 41. који су заједно поднели народни посланици Дубравка Филиповски и Драган Јовановић</w:t>
      </w:r>
      <w:r w:rsidRPr="001E057D">
        <w:rPr>
          <w:rFonts w:eastAsiaTheme="minorHAnsi"/>
          <w:lang w:val="en-US"/>
        </w:rPr>
        <w:t>.</w:t>
      </w:r>
    </w:p>
    <w:p w:rsidR="005F755F" w:rsidRPr="005F755F" w:rsidRDefault="005F755F" w:rsidP="001E057D">
      <w:pPr>
        <w:jc w:val="both"/>
        <w:rPr>
          <w:rFonts w:eastAsiaTheme="minorHAnsi"/>
          <w:lang w:val="sr-Cyrl-RS"/>
        </w:rPr>
      </w:pPr>
    </w:p>
    <w:p w:rsidR="005F755F" w:rsidRDefault="005F755F" w:rsidP="005F755F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>
        <w:rPr>
          <w:rFonts w:eastAsia="Calibri"/>
          <w:lang w:val="en-US"/>
        </w:rPr>
        <w:t>Одбор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одлуку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донео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једногласно.</w:t>
      </w:r>
      <w:proofErr w:type="gramEnd"/>
    </w:p>
    <w:p w:rsidR="001E057D" w:rsidRPr="001E057D" w:rsidRDefault="001E057D" w:rsidP="001E057D">
      <w:pPr>
        <w:ind w:firstLine="720"/>
        <w:jc w:val="both"/>
        <w:rPr>
          <w:rFonts w:eastAsiaTheme="minorHAnsi"/>
          <w:lang w:val="en-US"/>
        </w:rPr>
      </w:pPr>
    </w:p>
    <w:p w:rsidR="001E057D" w:rsidRPr="001E057D" w:rsidRDefault="001E057D" w:rsidP="001E057D">
      <w:pPr>
        <w:ind w:firstLine="720"/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>Одбор је размотрио и сматра да амандмани на члан 20. које су у истоветном тексту заједно поднели народни посланици Борислав Стефановић, Гордана Чомић, Александра Јерков, Балша Божовић и Дејан Николић и заједно поднели народни посланици Зоран Живковић и Владимир Павићевић нису у складу са Уставом и правним системом Републике Србије.</w:t>
      </w:r>
    </w:p>
    <w:p w:rsidR="001E057D" w:rsidRPr="001E057D" w:rsidRDefault="001E057D" w:rsidP="001E057D">
      <w:pPr>
        <w:ind w:firstLine="720"/>
        <w:jc w:val="both"/>
        <w:rPr>
          <w:rFonts w:eastAsiaTheme="minorHAnsi"/>
          <w:lang w:val="sr-Cyrl-RS"/>
        </w:rPr>
      </w:pPr>
    </w:p>
    <w:p w:rsidR="001E057D" w:rsidRPr="001E057D" w:rsidRDefault="001E057D" w:rsidP="001E057D">
      <w:pPr>
        <w:jc w:val="both"/>
        <w:rPr>
          <w:rFonts w:ascii="Calibri" w:eastAsiaTheme="minorHAnsi" w:hAnsi="Calibri" w:cs="Calibri"/>
          <w:sz w:val="22"/>
          <w:szCs w:val="22"/>
          <w:lang w:val="en-US"/>
        </w:rPr>
      </w:pPr>
      <w:r w:rsidRPr="001E057D">
        <w:rPr>
          <w:rFonts w:ascii="Calibri" w:eastAsiaTheme="minorHAnsi" w:hAnsi="Calibri" w:cs="Calibri"/>
          <w:sz w:val="22"/>
          <w:szCs w:val="22"/>
          <w:lang w:val="sr-Cyrl-RS"/>
        </w:rPr>
        <w:tab/>
      </w:r>
    </w:p>
    <w:p w:rsidR="000473EC" w:rsidRDefault="000473EC" w:rsidP="000473EC">
      <w:pPr>
        <w:ind w:left="698" w:firstLine="720"/>
        <w:jc w:val="both"/>
        <w:rPr>
          <w:rFonts w:eastAsia="Calibri"/>
          <w:lang w:val="sr-Cyrl-RS"/>
        </w:rPr>
      </w:pPr>
      <w:proofErr w:type="spellStart"/>
      <w:proofErr w:type="gramStart"/>
      <w:r>
        <w:rPr>
          <w:rFonts w:eastAsia="Calibri"/>
          <w:lang w:val="en-US"/>
        </w:rPr>
        <w:t>Одбор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одлуку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донео</w:t>
      </w:r>
      <w:proofErr w:type="spellEnd"/>
      <w:r>
        <w:rPr>
          <w:rFonts w:eastAsia="Calibri"/>
          <w:lang w:val="en-US"/>
        </w:rPr>
        <w:t xml:space="preserve"> </w:t>
      </w:r>
      <w:r w:rsidR="005F755F">
        <w:rPr>
          <w:rFonts w:eastAsia="Calibri"/>
          <w:lang w:val="sr-Cyrl-RS"/>
        </w:rPr>
        <w:t>већином гласова.</w:t>
      </w:r>
      <w:proofErr w:type="gramEnd"/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proofErr w:type="spellStart"/>
      <w:proofErr w:type="gramStart"/>
      <w:r>
        <w:rPr>
          <w:rFonts w:eastAsia="Calibri"/>
          <w:lang w:val="en-US"/>
        </w:rPr>
        <w:t>За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известиоца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на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Народне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скупштине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одређен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је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председник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.</w:t>
      </w:r>
      <w:proofErr w:type="gramEnd"/>
    </w:p>
    <w:p w:rsidR="00D23054" w:rsidRPr="00D23054" w:rsidRDefault="00D23054" w:rsidP="000473EC">
      <w:pPr>
        <w:jc w:val="both"/>
        <w:rPr>
          <w:rFonts w:eastAsia="Calibri"/>
          <w:lang w:val="sr-Cyrl-R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0473EC" w:rsidRDefault="000473EC" w:rsidP="000473E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73EC"/>
    <w:rsid w:val="000B60E7"/>
    <w:rsid w:val="000D1FC6"/>
    <w:rsid w:val="00102F2A"/>
    <w:rsid w:val="0017277D"/>
    <w:rsid w:val="00175DB9"/>
    <w:rsid w:val="001E057D"/>
    <w:rsid w:val="00343744"/>
    <w:rsid w:val="003550DE"/>
    <w:rsid w:val="00374938"/>
    <w:rsid w:val="003B5DD3"/>
    <w:rsid w:val="004C0830"/>
    <w:rsid w:val="004F7B77"/>
    <w:rsid w:val="005250E1"/>
    <w:rsid w:val="005F755F"/>
    <w:rsid w:val="00612CC5"/>
    <w:rsid w:val="006B3EC4"/>
    <w:rsid w:val="00726E07"/>
    <w:rsid w:val="007953A2"/>
    <w:rsid w:val="00802A47"/>
    <w:rsid w:val="00805BDE"/>
    <w:rsid w:val="008A3528"/>
    <w:rsid w:val="008B62F9"/>
    <w:rsid w:val="009D35C1"/>
    <w:rsid w:val="00A13A9C"/>
    <w:rsid w:val="00A14F81"/>
    <w:rsid w:val="00A3542D"/>
    <w:rsid w:val="00A423D1"/>
    <w:rsid w:val="00A849AD"/>
    <w:rsid w:val="00AE141C"/>
    <w:rsid w:val="00B64DB6"/>
    <w:rsid w:val="00B65CDC"/>
    <w:rsid w:val="00B86010"/>
    <w:rsid w:val="00BE088F"/>
    <w:rsid w:val="00BF5944"/>
    <w:rsid w:val="00BF6A6D"/>
    <w:rsid w:val="00C22AE1"/>
    <w:rsid w:val="00C45BCE"/>
    <w:rsid w:val="00C97BC8"/>
    <w:rsid w:val="00CB0836"/>
    <w:rsid w:val="00CE2D3B"/>
    <w:rsid w:val="00D06BF6"/>
    <w:rsid w:val="00D23054"/>
    <w:rsid w:val="00D565EC"/>
    <w:rsid w:val="00D878AF"/>
    <w:rsid w:val="00E20490"/>
    <w:rsid w:val="00E43A54"/>
    <w:rsid w:val="00ED6B30"/>
    <w:rsid w:val="00F31BBF"/>
    <w:rsid w:val="00F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2014-11-24T06:34:00Z</dcterms:created>
  <dcterms:modified xsi:type="dcterms:W3CDTF">2014-12-02T08:36:00Z</dcterms:modified>
</cp:coreProperties>
</file>